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98E22" w14:textId="675A2D6C" w:rsidR="007A3611" w:rsidRPr="002F565E" w:rsidRDefault="00C26A28">
      <w:pPr>
        <w:jc w:val="center"/>
        <w:rPr>
          <w:b/>
        </w:rPr>
      </w:pPr>
      <w:r w:rsidRPr="002F565E">
        <w:rPr>
          <w:b/>
          <w:noProof/>
        </w:rPr>
        <w:drawing>
          <wp:inline distT="0" distB="0" distL="0" distR="0" wp14:anchorId="3BD26A32" wp14:editId="0A6532CA">
            <wp:extent cx="1323975" cy="1257300"/>
            <wp:effectExtent l="0" t="0" r="0" b="0"/>
            <wp:docPr id="1" name="Picture 1" descr="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E83C5" w14:textId="77777777" w:rsidR="007A3611" w:rsidRPr="003214C4" w:rsidRDefault="007A3611">
      <w:pPr>
        <w:jc w:val="center"/>
        <w:rPr>
          <w:rFonts w:ascii="Arial" w:hAnsi="Arial" w:cs="Arial"/>
          <w:b/>
          <w:sz w:val="20"/>
          <w:szCs w:val="20"/>
        </w:rPr>
      </w:pPr>
    </w:p>
    <w:p w14:paraId="7701F91A" w14:textId="77777777" w:rsidR="00846373" w:rsidRPr="003214C4" w:rsidRDefault="00846373">
      <w:pPr>
        <w:jc w:val="center"/>
        <w:rPr>
          <w:rStyle w:val="BookTitle"/>
          <w:rFonts w:ascii="Arial" w:hAnsi="Arial" w:cs="Arial"/>
          <w:sz w:val="20"/>
          <w:szCs w:val="20"/>
        </w:rPr>
      </w:pPr>
      <w:r w:rsidRPr="003214C4">
        <w:rPr>
          <w:rStyle w:val="BookTitle"/>
          <w:rFonts w:ascii="Arial" w:hAnsi="Arial" w:cs="Arial"/>
          <w:sz w:val="20"/>
          <w:szCs w:val="20"/>
        </w:rPr>
        <w:t>Notice of Public Hearing &amp; Comment Period</w:t>
      </w:r>
    </w:p>
    <w:p w14:paraId="21BE40CD" w14:textId="77777777" w:rsidR="00846373" w:rsidRPr="003214C4" w:rsidRDefault="00846373">
      <w:pPr>
        <w:jc w:val="center"/>
        <w:rPr>
          <w:rStyle w:val="BookTitle"/>
          <w:rFonts w:ascii="Arial" w:hAnsi="Arial" w:cs="Arial"/>
          <w:sz w:val="20"/>
          <w:szCs w:val="20"/>
        </w:rPr>
      </w:pPr>
      <w:r w:rsidRPr="003214C4">
        <w:rPr>
          <w:rStyle w:val="BookTitle"/>
          <w:rFonts w:ascii="Arial" w:hAnsi="Arial" w:cs="Arial"/>
          <w:sz w:val="20"/>
          <w:szCs w:val="20"/>
        </w:rPr>
        <w:t>Community Development Block Grant Program (CDBG)</w:t>
      </w:r>
    </w:p>
    <w:p w14:paraId="1AC8B0BF" w14:textId="77777777" w:rsidR="00846373" w:rsidRPr="003214C4" w:rsidRDefault="00846373">
      <w:pPr>
        <w:jc w:val="center"/>
        <w:rPr>
          <w:rStyle w:val="BookTitle"/>
          <w:rFonts w:ascii="Arial" w:hAnsi="Arial" w:cs="Arial"/>
          <w:sz w:val="20"/>
          <w:szCs w:val="20"/>
        </w:rPr>
      </w:pPr>
      <w:r w:rsidRPr="003214C4">
        <w:rPr>
          <w:rStyle w:val="BookTitle"/>
          <w:rFonts w:ascii="Arial" w:hAnsi="Arial" w:cs="Arial"/>
          <w:sz w:val="20"/>
          <w:szCs w:val="20"/>
        </w:rPr>
        <w:t>Consolidated Annual Performance Evaluation Report (CAPER)</w:t>
      </w:r>
    </w:p>
    <w:p w14:paraId="203152AD" w14:textId="77777777" w:rsidR="00846373" w:rsidRPr="003214C4" w:rsidRDefault="00846373">
      <w:pPr>
        <w:rPr>
          <w:rFonts w:ascii="Arial" w:hAnsi="Arial" w:cs="Arial"/>
          <w:sz w:val="20"/>
          <w:szCs w:val="20"/>
        </w:rPr>
      </w:pPr>
    </w:p>
    <w:p w14:paraId="1F3D6EAC" w14:textId="40DDFE1C" w:rsidR="00CD7C40" w:rsidRPr="003214C4" w:rsidRDefault="00846373">
      <w:pPr>
        <w:rPr>
          <w:rFonts w:ascii="Arial" w:hAnsi="Arial" w:cs="Arial"/>
          <w:sz w:val="20"/>
          <w:szCs w:val="20"/>
        </w:rPr>
      </w:pPr>
      <w:r w:rsidRPr="003214C4">
        <w:rPr>
          <w:rFonts w:ascii="Arial" w:hAnsi="Arial" w:cs="Arial"/>
          <w:sz w:val="20"/>
          <w:szCs w:val="20"/>
        </w:rPr>
        <w:t>The City of Harrisonburg is seeking public comments for the required CAPER - a document required by the U.S. Department of Housing &amp; Urban Development (HUD) for the evaluation and review of</w:t>
      </w:r>
      <w:r w:rsidR="006F0CC0" w:rsidRPr="003214C4">
        <w:rPr>
          <w:rFonts w:ascii="Arial" w:hAnsi="Arial" w:cs="Arial"/>
          <w:sz w:val="20"/>
          <w:szCs w:val="20"/>
        </w:rPr>
        <w:t xml:space="preserve"> CDBG programs in p</w:t>
      </w:r>
      <w:r w:rsidR="00464CBD" w:rsidRPr="003214C4">
        <w:rPr>
          <w:rFonts w:ascii="Arial" w:hAnsi="Arial" w:cs="Arial"/>
          <w:sz w:val="20"/>
          <w:szCs w:val="20"/>
        </w:rPr>
        <w:t xml:space="preserve">rogram </w:t>
      </w:r>
      <w:r w:rsidR="00151E02" w:rsidRPr="003214C4">
        <w:rPr>
          <w:rFonts w:ascii="Arial" w:hAnsi="Arial" w:cs="Arial"/>
          <w:sz w:val="20"/>
          <w:szCs w:val="20"/>
        </w:rPr>
        <w:t xml:space="preserve">year </w:t>
      </w:r>
      <w:r w:rsidR="00B95FEF" w:rsidRPr="003214C4">
        <w:rPr>
          <w:rFonts w:ascii="Arial" w:hAnsi="Arial" w:cs="Arial"/>
          <w:sz w:val="20"/>
          <w:szCs w:val="20"/>
        </w:rPr>
        <w:t>20</w:t>
      </w:r>
      <w:r w:rsidR="00A146C0">
        <w:rPr>
          <w:rFonts w:ascii="Arial" w:hAnsi="Arial" w:cs="Arial"/>
          <w:sz w:val="20"/>
          <w:szCs w:val="20"/>
        </w:rPr>
        <w:t>2</w:t>
      </w:r>
      <w:r w:rsidR="00A91DE7">
        <w:rPr>
          <w:rFonts w:ascii="Arial" w:hAnsi="Arial" w:cs="Arial"/>
          <w:sz w:val="20"/>
          <w:szCs w:val="20"/>
        </w:rPr>
        <w:t>4</w:t>
      </w:r>
      <w:r w:rsidRPr="003214C4">
        <w:rPr>
          <w:rFonts w:ascii="Arial" w:hAnsi="Arial" w:cs="Arial"/>
          <w:sz w:val="20"/>
          <w:szCs w:val="20"/>
        </w:rPr>
        <w:t xml:space="preserve">.  </w:t>
      </w:r>
    </w:p>
    <w:p w14:paraId="12CB7C54" w14:textId="77777777" w:rsidR="00CD7C40" w:rsidRPr="003214C4" w:rsidRDefault="00CD7C40">
      <w:pPr>
        <w:rPr>
          <w:rFonts w:ascii="Arial" w:hAnsi="Arial" w:cs="Arial"/>
          <w:sz w:val="20"/>
          <w:szCs w:val="20"/>
        </w:rPr>
      </w:pPr>
    </w:p>
    <w:p w14:paraId="236D4CB4" w14:textId="7D876AA2" w:rsidR="00CD7C40" w:rsidRPr="003214C4" w:rsidRDefault="00846373">
      <w:pPr>
        <w:rPr>
          <w:rFonts w:ascii="Arial" w:hAnsi="Arial" w:cs="Arial"/>
          <w:sz w:val="20"/>
          <w:szCs w:val="20"/>
        </w:rPr>
      </w:pPr>
      <w:r w:rsidRPr="003214C4">
        <w:rPr>
          <w:rFonts w:ascii="Arial" w:hAnsi="Arial" w:cs="Arial"/>
          <w:sz w:val="20"/>
          <w:szCs w:val="20"/>
        </w:rPr>
        <w:t xml:space="preserve">Comments may be submitted during the CDBG CAPER Public Hearing portion of the regular City Council meeting on </w:t>
      </w:r>
      <w:r w:rsidR="001207E5">
        <w:rPr>
          <w:rFonts w:ascii="Arial" w:hAnsi="Arial" w:cs="Arial"/>
          <w:sz w:val="20"/>
          <w:szCs w:val="20"/>
        </w:rPr>
        <w:t xml:space="preserve">September </w:t>
      </w:r>
      <w:r w:rsidR="00A91DE7">
        <w:rPr>
          <w:rFonts w:ascii="Arial" w:hAnsi="Arial" w:cs="Arial"/>
          <w:sz w:val="20"/>
          <w:szCs w:val="20"/>
        </w:rPr>
        <w:t>9</w:t>
      </w:r>
      <w:r w:rsidR="00A146C0">
        <w:rPr>
          <w:rFonts w:ascii="Arial" w:hAnsi="Arial" w:cs="Arial"/>
          <w:sz w:val="20"/>
          <w:szCs w:val="20"/>
        </w:rPr>
        <w:t>, 202</w:t>
      </w:r>
      <w:r w:rsidR="00A91DE7">
        <w:rPr>
          <w:rFonts w:ascii="Arial" w:hAnsi="Arial" w:cs="Arial"/>
          <w:sz w:val="20"/>
          <w:szCs w:val="20"/>
        </w:rPr>
        <w:t>5</w:t>
      </w:r>
      <w:r w:rsidRPr="003214C4">
        <w:rPr>
          <w:rFonts w:ascii="Arial" w:hAnsi="Arial" w:cs="Arial"/>
          <w:sz w:val="20"/>
          <w:szCs w:val="20"/>
        </w:rPr>
        <w:t>,</w:t>
      </w:r>
      <w:r w:rsidR="00BF093E" w:rsidRPr="003214C4">
        <w:rPr>
          <w:rFonts w:ascii="Arial" w:hAnsi="Arial" w:cs="Arial"/>
          <w:sz w:val="20"/>
          <w:szCs w:val="20"/>
        </w:rPr>
        <w:t xml:space="preserve"> at 7:0</w:t>
      </w:r>
      <w:r w:rsidRPr="003214C4">
        <w:rPr>
          <w:rFonts w:ascii="Arial" w:hAnsi="Arial" w:cs="Arial"/>
          <w:sz w:val="20"/>
          <w:szCs w:val="20"/>
        </w:rPr>
        <w:t xml:space="preserve">0 P.M. in the City Council Chambers, Harrisonburg </w:t>
      </w:r>
      <w:r w:rsidR="004179AE" w:rsidRPr="003214C4">
        <w:rPr>
          <w:rFonts w:ascii="Arial" w:hAnsi="Arial" w:cs="Arial"/>
          <w:sz w:val="20"/>
          <w:szCs w:val="20"/>
        </w:rPr>
        <w:t>Municipal</w:t>
      </w:r>
      <w:r w:rsidRPr="003214C4">
        <w:rPr>
          <w:rFonts w:ascii="Arial" w:hAnsi="Arial" w:cs="Arial"/>
          <w:sz w:val="20"/>
          <w:szCs w:val="20"/>
        </w:rPr>
        <w:t xml:space="preserve"> Building</w:t>
      </w:r>
      <w:r w:rsidR="00151E02" w:rsidRPr="003214C4">
        <w:rPr>
          <w:rFonts w:ascii="Arial" w:hAnsi="Arial" w:cs="Arial"/>
          <w:sz w:val="20"/>
          <w:szCs w:val="20"/>
        </w:rPr>
        <w:t xml:space="preserve">, located at </w:t>
      </w:r>
      <w:r w:rsidR="009F5504" w:rsidRPr="003214C4">
        <w:rPr>
          <w:rFonts w:ascii="Arial" w:hAnsi="Arial" w:cs="Arial"/>
          <w:sz w:val="20"/>
          <w:szCs w:val="20"/>
        </w:rPr>
        <w:t>409 S. Main St., Harrisonburg, VA</w:t>
      </w:r>
      <w:r w:rsidRPr="003214C4">
        <w:rPr>
          <w:rFonts w:ascii="Arial" w:hAnsi="Arial" w:cs="Arial"/>
          <w:sz w:val="20"/>
          <w:szCs w:val="20"/>
        </w:rPr>
        <w:t xml:space="preserve">.   </w:t>
      </w:r>
      <w:r w:rsidR="00ED2412" w:rsidRPr="003214C4">
        <w:rPr>
          <w:rFonts w:ascii="Arial" w:hAnsi="Arial" w:cs="Arial"/>
          <w:sz w:val="20"/>
          <w:szCs w:val="20"/>
        </w:rPr>
        <w:t xml:space="preserve">All comments must be received no later than </w:t>
      </w:r>
      <w:r w:rsidR="001207E5">
        <w:rPr>
          <w:rFonts w:ascii="Arial" w:hAnsi="Arial" w:cs="Arial"/>
          <w:sz w:val="20"/>
          <w:szCs w:val="20"/>
        </w:rPr>
        <w:t>September 2</w:t>
      </w:r>
      <w:r w:rsidR="00A91DE7">
        <w:rPr>
          <w:rFonts w:ascii="Arial" w:hAnsi="Arial" w:cs="Arial"/>
          <w:sz w:val="20"/>
          <w:szCs w:val="20"/>
        </w:rPr>
        <w:t>5</w:t>
      </w:r>
      <w:r w:rsidR="00A146C0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A146C0">
        <w:rPr>
          <w:rFonts w:ascii="Arial" w:hAnsi="Arial" w:cs="Arial"/>
          <w:sz w:val="20"/>
          <w:szCs w:val="20"/>
        </w:rPr>
        <w:t>202</w:t>
      </w:r>
      <w:r w:rsidR="00A91DE7">
        <w:rPr>
          <w:rFonts w:ascii="Arial" w:hAnsi="Arial" w:cs="Arial"/>
          <w:sz w:val="20"/>
          <w:szCs w:val="20"/>
        </w:rPr>
        <w:t>5</w:t>
      </w:r>
      <w:proofErr w:type="gramEnd"/>
      <w:r w:rsidR="008E28BA" w:rsidRPr="003214C4">
        <w:rPr>
          <w:rFonts w:ascii="Arial" w:hAnsi="Arial" w:cs="Arial"/>
          <w:sz w:val="20"/>
          <w:szCs w:val="20"/>
        </w:rPr>
        <w:t xml:space="preserve"> at 9:00 A</w:t>
      </w:r>
      <w:r w:rsidR="00ED2412" w:rsidRPr="003214C4">
        <w:rPr>
          <w:rFonts w:ascii="Arial" w:hAnsi="Arial" w:cs="Arial"/>
          <w:sz w:val="20"/>
          <w:szCs w:val="20"/>
        </w:rPr>
        <w:t xml:space="preserve">.M.  Comments may be submitted </w:t>
      </w:r>
      <w:r w:rsidR="00E120E2" w:rsidRPr="003214C4">
        <w:rPr>
          <w:rFonts w:ascii="Arial" w:hAnsi="Arial" w:cs="Arial"/>
          <w:sz w:val="20"/>
          <w:szCs w:val="20"/>
        </w:rPr>
        <w:t xml:space="preserve">to </w:t>
      </w:r>
      <w:r w:rsidR="00B95FEF" w:rsidRPr="003214C4">
        <w:rPr>
          <w:rFonts w:ascii="Arial" w:hAnsi="Arial" w:cs="Arial"/>
          <w:sz w:val="20"/>
          <w:szCs w:val="20"/>
        </w:rPr>
        <w:t>Kristin McCombe</w:t>
      </w:r>
      <w:r w:rsidR="00ED2412" w:rsidRPr="003214C4">
        <w:rPr>
          <w:rFonts w:ascii="Arial" w:hAnsi="Arial" w:cs="Arial"/>
          <w:sz w:val="20"/>
          <w:szCs w:val="20"/>
        </w:rPr>
        <w:t xml:space="preserve">, </w:t>
      </w:r>
      <w:r w:rsidR="00DD7152">
        <w:rPr>
          <w:rFonts w:ascii="Arial" w:hAnsi="Arial" w:cs="Arial"/>
          <w:sz w:val="20"/>
          <w:szCs w:val="20"/>
        </w:rPr>
        <w:t xml:space="preserve">Community Development Block Grant </w:t>
      </w:r>
      <w:r w:rsidR="009A0F79">
        <w:rPr>
          <w:rFonts w:ascii="Arial" w:hAnsi="Arial" w:cs="Arial"/>
          <w:sz w:val="20"/>
          <w:szCs w:val="20"/>
        </w:rPr>
        <w:t>Program Manager</w:t>
      </w:r>
      <w:r w:rsidR="00391925" w:rsidRPr="003214C4">
        <w:rPr>
          <w:rFonts w:ascii="Arial" w:hAnsi="Arial" w:cs="Arial"/>
          <w:sz w:val="20"/>
          <w:szCs w:val="20"/>
        </w:rPr>
        <w:t>, at 409</w:t>
      </w:r>
      <w:r w:rsidR="00ED2412" w:rsidRPr="003214C4">
        <w:rPr>
          <w:rFonts w:ascii="Arial" w:hAnsi="Arial" w:cs="Arial"/>
          <w:sz w:val="20"/>
          <w:szCs w:val="20"/>
        </w:rPr>
        <w:t xml:space="preserve"> South Main Street, Harrisonburg, Virginia 22801, </w:t>
      </w:r>
      <w:r w:rsidR="00087B0E" w:rsidRPr="003214C4">
        <w:rPr>
          <w:rFonts w:ascii="Arial" w:hAnsi="Arial" w:cs="Arial"/>
          <w:sz w:val="20"/>
          <w:szCs w:val="20"/>
        </w:rPr>
        <w:t>or</w:t>
      </w:r>
      <w:r w:rsidR="00B95FEF" w:rsidRPr="003214C4">
        <w:rPr>
          <w:rFonts w:ascii="Arial" w:hAnsi="Arial" w:cs="Arial"/>
          <w:sz w:val="20"/>
          <w:szCs w:val="20"/>
        </w:rPr>
        <w:t xml:space="preserve"> kristinm</w:t>
      </w:r>
      <w:r w:rsidR="00E120E2" w:rsidRPr="003214C4">
        <w:rPr>
          <w:rFonts w:ascii="Arial" w:hAnsi="Arial" w:cs="Arial"/>
          <w:sz w:val="20"/>
          <w:szCs w:val="20"/>
        </w:rPr>
        <w:t>@harri</w:t>
      </w:r>
      <w:r w:rsidR="00B95FEF" w:rsidRPr="003214C4">
        <w:rPr>
          <w:rFonts w:ascii="Arial" w:hAnsi="Arial" w:cs="Arial"/>
          <w:sz w:val="20"/>
          <w:szCs w:val="20"/>
        </w:rPr>
        <w:t>sonburgva.gov, or (540) 432-8926</w:t>
      </w:r>
      <w:r w:rsidR="00ED2412" w:rsidRPr="003214C4">
        <w:rPr>
          <w:rFonts w:ascii="Arial" w:hAnsi="Arial" w:cs="Arial"/>
          <w:sz w:val="20"/>
          <w:szCs w:val="20"/>
        </w:rPr>
        <w:t xml:space="preserve">.  </w:t>
      </w:r>
    </w:p>
    <w:p w14:paraId="332452FC" w14:textId="77777777" w:rsidR="00CD7C40" w:rsidRPr="003214C4" w:rsidRDefault="00CD7C40">
      <w:pPr>
        <w:rPr>
          <w:rFonts w:ascii="Arial" w:hAnsi="Arial" w:cs="Arial"/>
          <w:sz w:val="20"/>
          <w:szCs w:val="20"/>
        </w:rPr>
      </w:pPr>
    </w:p>
    <w:p w14:paraId="13904CDD" w14:textId="77777777" w:rsidR="00846373" w:rsidRPr="003214C4" w:rsidRDefault="00846373">
      <w:pPr>
        <w:rPr>
          <w:rFonts w:ascii="Arial" w:hAnsi="Arial" w:cs="Arial"/>
          <w:sz w:val="20"/>
          <w:szCs w:val="20"/>
        </w:rPr>
      </w:pPr>
      <w:r w:rsidRPr="003214C4">
        <w:rPr>
          <w:rFonts w:ascii="Arial" w:hAnsi="Arial" w:cs="Arial"/>
          <w:sz w:val="20"/>
          <w:szCs w:val="20"/>
        </w:rPr>
        <w:t xml:space="preserve">Copies of the draft CAPER </w:t>
      </w:r>
      <w:r w:rsidR="009F5504" w:rsidRPr="003214C4">
        <w:rPr>
          <w:rFonts w:ascii="Arial" w:hAnsi="Arial" w:cs="Arial"/>
          <w:sz w:val="20"/>
          <w:szCs w:val="20"/>
        </w:rPr>
        <w:t xml:space="preserve">will be </w:t>
      </w:r>
      <w:r w:rsidRPr="003214C4">
        <w:rPr>
          <w:rFonts w:ascii="Arial" w:hAnsi="Arial" w:cs="Arial"/>
          <w:sz w:val="20"/>
          <w:szCs w:val="20"/>
        </w:rPr>
        <w:t>available for review i</w:t>
      </w:r>
      <w:r w:rsidR="00391925" w:rsidRPr="003214C4">
        <w:rPr>
          <w:rFonts w:ascii="Arial" w:hAnsi="Arial" w:cs="Arial"/>
          <w:sz w:val="20"/>
          <w:szCs w:val="20"/>
        </w:rPr>
        <w:t>n the City Manager’s Office, 409</w:t>
      </w:r>
      <w:r w:rsidRPr="003214C4">
        <w:rPr>
          <w:rFonts w:ascii="Arial" w:hAnsi="Arial" w:cs="Arial"/>
          <w:sz w:val="20"/>
          <w:szCs w:val="20"/>
        </w:rPr>
        <w:t xml:space="preserve"> South Main Street, Harrisonburg, Virginia 22801 and at www</w:t>
      </w:r>
      <w:r w:rsidR="00B95FEF" w:rsidRPr="003214C4">
        <w:rPr>
          <w:rFonts w:ascii="Arial" w:hAnsi="Arial" w:cs="Arial"/>
          <w:sz w:val="20"/>
          <w:szCs w:val="20"/>
        </w:rPr>
        <w:t>.harrisonburgva.gov</w:t>
      </w:r>
      <w:r w:rsidRPr="003214C4">
        <w:rPr>
          <w:rFonts w:ascii="Arial" w:hAnsi="Arial" w:cs="Arial"/>
          <w:sz w:val="20"/>
          <w:szCs w:val="20"/>
        </w:rPr>
        <w:t xml:space="preserve"> on the CDBG homepage. A summary of the CAPER is as follows:</w:t>
      </w:r>
    </w:p>
    <w:p w14:paraId="21E1806C" w14:textId="77777777" w:rsidR="00846373" w:rsidRPr="003214C4" w:rsidRDefault="00846373">
      <w:pPr>
        <w:rPr>
          <w:rFonts w:ascii="Arial" w:hAnsi="Arial" w:cs="Arial"/>
          <w:sz w:val="20"/>
          <w:szCs w:val="20"/>
        </w:rPr>
      </w:pPr>
    </w:p>
    <w:p w14:paraId="6308634F" w14:textId="09E9CD7F" w:rsidR="00846373" w:rsidRPr="003214C4" w:rsidRDefault="00464CBD">
      <w:pPr>
        <w:rPr>
          <w:rFonts w:ascii="Arial" w:hAnsi="Arial" w:cs="Arial"/>
          <w:sz w:val="20"/>
          <w:szCs w:val="20"/>
        </w:rPr>
      </w:pPr>
      <w:r w:rsidRPr="003214C4">
        <w:rPr>
          <w:rFonts w:ascii="Arial" w:hAnsi="Arial" w:cs="Arial"/>
          <w:sz w:val="20"/>
          <w:szCs w:val="20"/>
        </w:rPr>
        <w:t xml:space="preserve">In the </w:t>
      </w:r>
      <w:proofErr w:type="gramStart"/>
      <w:r w:rsidR="00391925" w:rsidRPr="003214C4">
        <w:rPr>
          <w:rFonts w:ascii="Arial" w:hAnsi="Arial" w:cs="Arial"/>
          <w:sz w:val="20"/>
          <w:szCs w:val="20"/>
        </w:rPr>
        <w:t>20</w:t>
      </w:r>
      <w:r w:rsidR="00A146C0">
        <w:rPr>
          <w:rFonts w:ascii="Arial" w:hAnsi="Arial" w:cs="Arial"/>
          <w:sz w:val="20"/>
          <w:szCs w:val="20"/>
        </w:rPr>
        <w:t>2</w:t>
      </w:r>
      <w:r w:rsidR="00A91DE7">
        <w:rPr>
          <w:rFonts w:ascii="Arial" w:hAnsi="Arial" w:cs="Arial"/>
          <w:sz w:val="20"/>
          <w:szCs w:val="20"/>
        </w:rPr>
        <w:t>4</w:t>
      </w:r>
      <w:r w:rsidR="00DD7152">
        <w:rPr>
          <w:rFonts w:ascii="Arial" w:hAnsi="Arial" w:cs="Arial"/>
          <w:sz w:val="20"/>
          <w:szCs w:val="20"/>
        </w:rPr>
        <w:t xml:space="preserve"> </w:t>
      </w:r>
      <w:r w:rsidR="00E76661" w:rsidRPr="003214C4">
        <w:rPr>
          <w:rFonts w:ascii="Arial" w:hAnsi="Arial" w:cs="Arial"/>
          <w:sz w:val="20"/>
          <w:szCs w:val="20"/>
        </w:rPr>
        <w:t>year</w:t>
      </w:r>
      <w:proofErr w:type="gramEnd"/>
      <w:r w:rsidR="00B3259A" w:rsidRPr="003214C4">
        <w:rPr>
          <w:rFonts w:ascii="Arial" w:hAnsi="Arial" w:cs="Arial"/>
          <w:sz w:val="20"/>
          <w:szCs w:val="20"/>
        </w:rPr>
        <w:t>, the c</w:t>
      </w:r>
      <w:r w:rsidR="00846373" w:rsidRPr="003214C4">
        <w:rPr>
          <w:rFonts w:ascii="Arial" w:hAnsi="Arial" w:cs="Arial"/>
          <w:sz w:val="20"/>
          <w:szCs w:val="20"/>
        </w:rPr>
        <w:t>ity was awarded $</w:t>
      </w:r>
      <w:r w:rsidR="00A91DE7">
        <w:rPr>
          <w:rFonts w:ascii="Arial" w:hAnsi="Arial" w:cs="Arial"/>
          <w:sz w:val="20"/>
          <w:szCs w:val="20"/>
        </w:rPr>
        <w:t>491,620</w:t>
      </w:r>
      <w:r w:rsidR="00DD7152" w:rsidRPr="003214C4">
        <w:rPr>
          <w:rFonts w:ascii="Arial" w:hAnsi="Arial" w:cs="Arial"/>
          <w:sz w:val="20"/>
          <w:szCs w:val="20"/>
        </w:rPr>
        <w:t xml:space="preserve"> </w:t>
      </w:r>
      <w:r w:rsidR="00846373" w:rsidRPr="003214C4">
        <w:rPr>
          <w:rFonts w:ascii="Arial" w:hAnsi="Arial" w:cs="Arial"/>
          <w:sz w:val="20"/>
          <w:szCs w:val="20"/>
        </w:rPr>
        <w:t>in CDBG entitlement funds</w:t>
      </w:r>
      <w:r w:rsidR="001207E5">
        <w:rPr>
          <w:rFonts w:ascii="Arial" w:hAnsi="Arial" w:cs="Arial"/>
          <w:sz w:val="20"/>
          <w:szCs w:val="20"/>
        </w:rPr>
        <w:t>, with additional previous</w:t>
      </w:r>
      <w:r w:rsidR="009A0F79">
        <w:rPr>
          <w:rFonts w:ascii="Arial" w:hAnsi="Arial" w:cs="Arial"/>
          <w:sz w:val="20"/>
          <w:szCs w:val="20"/>
        </w:rPr>
        <w:t>ly unspent</w:t>
      </w:r>
      <w:r w:rsidR="001207E5">
        <w:rPr>
          <w:rFonts w:ascii="Arial" w:hAnsi="Arial" w:cs="Arial"/>
          <w:sz w:val="20"/>
          <w:szCs w:val="20"/>
        </w:rPr>
        <w:t xml:space="preserve"> funds added in to bring the total to $</w:t>
      </w:r>
      <w:r w:rsidR="00A91DE7">
        <w:rPr>
          <w:rFonts w:ascii="Arial" w:hAnsi="Arial" w:cs="Arial"/>
          <w:sz w:val="20"/>
          <w:szCs w:val="20"/>
        </w:rPr>
        <w:t>627,906.37</w:t>
      </w:r>
      <w:r w:rsidR="00846373" w:rsidRPr="003214C4">
        <w:rPr>
          <w:rFonts w:ascii="Arial" w:hAnsi="Arial" w:cs="Arial"/>
          <w:sz w:val="20"/>
          <w:szCs w:val="20"/>
        </w:rPr>
        <w:t>.</w:t>
      </w:r>
      <w:r w:rsidR="00B3259A" w:rsidRPr="003214C4">
        <w:rPr>
          <w:rFonts w:ascii="Arial" w:hAnsi="Arial" w:cs="Arial"/>
          <w:sz w:val="20"/>
          <w:szCs w:val="20"/>
        </w:rPr>
        <w:t xml:space="preserve"> </w:t>
      </w:r>
      <w:r w:rsidRPr="003214C4">
        <w:rPr>
          <w:rFonts w:ascii="Arial" w:hAnsi="Arial" w:cs="Arial"/>
          <w:sz w:val="20"/>
          <w:szCs w:val="20"/>
        </w:rPr>
        <w:t>The</w:t>
      </w:r>
      <w:r w:rsidR="00846373" w:rsidRPr="003214C4">
        <w:rPr>
          <w:rFonts w:ascii="Arial" w:hAnsi="Arial" w:cs="Arial"/>
          <w:sz w:val="20"/>
          <w:szCs w:val="20"/>
        </w:rPr>
        <w:t xml:space="preserve"> fo</w:t>
      </w:r>
      <w:r w:rsidRPr="003214C4">
        <w:rPr>
          <w:rFonts w:ascii="Arial" w:hAnsi="Arial" w:cs="Arial"/>
          <w:sz w:val="20"/>
          <w:szCs w:val="20"/>
        </w:rPr>
        <w:t xml:space="preserve">llowing is a summary report of </w:t>
      </w:r>
      <w:proofErr w:type="gramStart"/>
      <w:r w:rsidRPr="003214C4">
        <w:rPr>
          <w:rFonts w:ascii="Arial" w:hAnsi="Arial" w:cs="Arial"/>
          <w:sz w:val="20"/>
          <w:szCs w:val="20"/>
        </w:rPr>
        <w:t>obligated</w:t>
      </w:r>
      <w:proofErr w:type="gramEnd"/>
      <w:r w:rsidRPr="003214C4">
        <w:rPr>
          <w:rFonts w:ascii="Arial" w:hAnsi="Arial" w:cs="Arial"/>
          <w:sz w:val="20"/>
          <w:szCs w:val="20"/>
        </w:rPr>
        <w:t>, expended, and remaining f</w:t>
      </w:r>
      <w:r w:rsidR="00846373" w:rsidRPr="003214C4">
        <w:rPr>
          <w:rFonts w:ascii="Arial" w:hAnsi="Arial" w:cs="Arial"/>
          <w:sz w:val="20"/>
          <w:szCs w:val="20"/>
        </w:rPr>
        <w:t>unds</w:t>
      </w:r>
      <w:r w:rsidRPr="003214C4">
        <w:rPr>
          <w:rFonts w:ascii="Arial" w:hAnsi="Arial" w:cs="Arial"/>
          <w:sz w:val="20"/>
          <w:szCs w:val="20"/>
        </w:rPr>
        <w:t xml:space="preserve"> as of 6/30/20</w:t>
      </w:r>
      <w:r w:rsidR="00DD7152">
        <w:rPr>
          <w:rFonts w:ascii="Arial" w:hAnsi="Arial" w:cs="Arial"/>
          <w:sz w:val="20"/>
          <w:szCs w:val="20"/>
        </w:rPr>
        <w:t>2</w:t>
      </w:r>
      <w:r w:rsidR="00A91DE7">
        <w:rPr>
          <w:rFonts w:ascii="Arial" w:hAnsi="Arial" w:cs="Arial"/>
          <w:sz w:val="20"/>
          <w:szCs w:val="20"/>
        </w:rPr>
        <w:t>5</w:t>
      </w:r>
      <w:r w:rsidR="00846373" w:rsidRPr="003214C4">
        <w:rPr>
          <w:rFonts w:ascii="Arial" w:hAnsi="Arial" w:cs="Arial"/>
          <w:sz w:val="20"/>
          <w:szCs w:val="20"/>
        </w:rPr>
        <w:t>:</w:t>
      </w:r>
    </w:p>
    <w:p w14:paraId="53D6B0C1" w14:textId="77777777" w:rsidR="00846373" w:rsidRPr="003214C4" w:rsidRDefault="00846373">
      <w:pPr>
        <w:rPr>
          <w:rFonts w:ascii="Arial" w:hAnsi="Arial" w:cs="Arial"/>
          <w:sz w:val="20"/>
          <w:szCs w:val="20"/>
        </w:rPr>
      </w:pPr>
    </w:p>
    <w:tbl>
      <w:tblPr>
        <w:tblW w:w="9108" w:type="dxa"/>
        <w:tblLook w:val="0000" w:firstRow="0" w:lastRow="0" w:firstColumn="0" w:lastColumn="0" w:noHBand="0" w:noVBand="0"/>
      </w:tblPr>
      <w:tblGrid>
        <w:gridCol w:w="3474"/>
        <w:gridCol w:w="1674"/>
        <w:gridCol w:w="1620"/>
        <w:gridCol w:w="2340"/>
      </w:tblGrid>
      <w:tr w:rsidR="00846373" w:rsidRPr="003214C4" w14:paraId="510C8D41" w14:textId="77777777" w:rsidTr="008E28BA">
        <w:trPr>
          <w:trHeight w:val="243"/>
        </w:trPr>
        <w:tc>
          <w:tcPr>
            <w:tcW w:w="3474" w:type="dxa"/>
            <w:noWrap/>
            <w:vAlign w:val="center"/>
          </w:tcPr>
          <w:p w14:paraId="6E47BAE5" w14:textId="77777777" w:rsidR="00846373" w:rsidRPr="003214C4" w:rsidRDefault="00846373" w:rsidP="00FE12C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74" w:type="dxa"/>
            <w:noWrap/>
            <w:vAlign w:val="center"/>
          </w:tcPr>
          <w:p w14:paraId="50D9DAC7" w14:textId="77777777" w:rsidR="00846373" w:rsidRPr="003214C4" w:rsidRDefault="00846373" w:rsidP="00FE12CC">
            <w:pPr>
              <w:rPr>
                <w:rFonts w:ascii="Arial" w:eastAsia="Arial Unicode MS" w:hAnsi="Arial" w:cs="Arial"/>
                <w:sz w:val="20"/>
                <w:szCs w:val="20"/>
                <w:u w:val="single"/>
              </w:rPr>
            </w:pPr>
            <w:r w:rsidRPr="003214C4">
              <w:rPr>
                <w:rFonts w:ascii="Arial" w:hAnsi="Arial" w:cs="Arial"/>
                <w:sz w:val="20"/>
                <w:szCs w:val="20"/>
                <w:u w:val="single"/>
              </w:rPr>
              <w:t>Obligated</w:t>
            </w:r>
          </w:p>
        </w:tc>
        <w:tc>
          <w:tcPr>
            <w:tcW w:w="1620" w:type="dxa"/>
            <w:noWrap/>
            <w:vAlign w:val="center"/>
          </w:tcPr>
          <w:p w14:paraId="50AADA3C" w14:textId="77777777" w:rsidR="00846373" w:rsidRPr="003214C4" w:rsidRDefault="00846373" w:rsidP="009C589C">
            <w:pPr>
              <w:ind w:right="-160"/>
              <w:rPr>
                <w:rFonts w:ascii="Arial" w:eastAsia="Arial Unicode MS" w:hAnsi="Arial" w:cs="Arial"/>
                <w:sz w:val="20"/>
                <w:szCs w:val="20"/>
                <w:u w:val="single"/>
              </w:rPr>
            </w:pPr>
            <w:r w:rsidRPr="003214C4">
              <w:rPr>
                <w:rFonts w:ascii="Arial" w:hAnsi="Arial" w:cs="Arial"/>
                <w:sz w:val="20"/>
                <w:szCs w:val="20"/>
                <w:u w:val="single"/>
              </w:rPr>
              <w:t>Expended</w:t>
            </w:r>
          </w:p>
        </w:tc>
        <w:tc>
          <w:tcPr>
            <w:tcW w:w="2340" w:type="dxa"/>
            <w:noWrap/>
            <w:vAlign w:val="center"/>
          </w:tcPr>
          <w:p w14:paraId="458316C0" w14:textId="77777777" w:rsidR="00846373" w:rsidRPr="003214C4" w:rsidRDefault="00846373" w:rsidP="00FE12CC">
            <w:pPr>
              <w:rPr>
                <w:rFonts w:ascii="Arial" w:eastAsia="Arial Unicode MS" w:hAnsi="Arial" w:cs="Arial"/>
                <w:sz w:val="20"/>
                <w:szCs w:val="20"/>
                <w:u w:val="single"/>
              </w:rPr>
            </w:pPr>
            <w:r w:rsidRPr="003214C4">
              <w:rPr>
                <w:rFonts w:ascii="Arial" w:hAnsi="Arial" w:cs="Arial"/>
                <w:sz w:val="20"/>
                <w:szCs w:val="20"/>
                <w:u w:val="single"/>
              </w:rPr>
              <w:t>Remaining</w:t>
            </w:r>
          </w:p>
        </w:tc>
      </w:tr>
      <w:tr w:rsidR="00846373" w:rsidRPr="003214C4" w14:paraId="7651C444" w14:textId="77777777" w:rsidTr="00087B0E">
        <w:trPr>
          <w:trHeight w:val="288"/>
        </w:trPr>
        <w:tc>
          <w:tcPr>
            <w:tcW w:w="0" w:type="auto"/>
            <w:noWrap/>
            <w:vAlign w:val="center"/>
          </w:tcPr>
          <w:p w14:paraId="6993D7B8" w14:textId="77777777" w:rsidR="00846373" w:rsidRPr="003214C4" w:rsidRDefault="00846373" w:rsidP="00FE12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214C4">
              <w:rPr>
                <w:rFonts w:ascii="Arial" w:hAnsi="Arial" w:cs="Arial"/>
                <w:sz w:val="20"/>
                <w:szCs w:val="20"/>
              </w:rPr>
              <w:t>Housing and Property Improvements</w:t>
            </w:r>
          </w:p>
        </w:tc>
        <w:tc>
          <w:tcPr>
            <w:tcW w:w="1674" w:type="dxa"/>
            <w:noWrap/>
            <w:vAlign w:val="center"/>
          </w:tcPr>
          <w:p w14:paraId="67C79744" w14:textId="75DD780E" w:rsidR="00846373" w:rsidRPr="003214C4" w:rsidRDefault="00846373" w:rsidP="00B95FE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214C4">
              <w:rPr>
                <w:rFonts w:ascii="Arial" w:hAnsi="Arial" w:cs="Arial"/>
                <w:sz w:val="20"/>
                <w:szCs w:val="20"/>
              </w:rPr>
              <w:t>$</w:t>
            </w:r>
            <w:r w:rsidR="00A91DE7">
              <w:rPr>
                <w:rFonts w:ascii="Arial" w:hAnsi="Arial" w:cs="Arial"/>
                <w:sz w:val="20"/>
                <w:szCs w:val="20"/>
              </w:rPr>
              <w:t>139,700</w:t>
            </w:r>
          </w:p>
        </w:tc>
        <w:tc>
          <w:tcPr>
            <w:tcW w:w="1620" w:type="dxa"/>
            <w:noWrap/>
            <w:vAlign w:val="center"/>
          </w:tcPr>
          <w:p w14:paraId="6F02FB58" w14:textId="769FCCD4" w:rsidR="00846373" w:rsidRPr="003214C4" w:rsidRDefault="00846373" w:rsidP="00FD42C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214C4">
              <w:rPr>
                <w:rFonts w:ascii="Arial" w:hAnsi="Arial" w:cs="Arial"/>
                <w:sz w:val="20"/>
                <w:szCs w:val="20"/>
              </w:rPr>
              <w:t>$</w:t>
            </w:r>
            <w:r w:rsidR="00A91D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vAlign w:val="center"/>
          </w:tcPr>
          <w:p w14:paraId="60715188" w14:textId="76352453" w:rsidR="00846373" w:rsidRPr="003214C4" w:rsidRDefault="00846373" w:rsidP="00B4419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214C4">
              <w:rPr>
                <w:rFonts w:ascii="Arial" w:hAnsi="Arial" w:cs="Arial"/>
                <w:sz w:val="20"/>
                <w:szCs w:val="20"/>
              </w:rPr>
              <w:t>$</w:t>
            </w:r>
            <w:r w:rsidR="00A91DE7">
              <w:rPr>
                <w:rFonts w:ascii="Arial" w:hAnsi="Arial" w:cs="Arial"/>
                <w:sz w:val="20"/>
                <w:szCs w:val="20"/>
              </w:rPr>
              <w:t>139,700</w:t>
            </w:r>
          </w:p>
        </w:tc>
      </w:tr>
      <w:tr w:rsidR="00846373" w:rsidRPr="003214C4" w14:paraId="7DBABA56" w14:textId="77777777" w:rsidTr="00087B0E">
        <w:trPr>
          <w:trHeight w:val="288"/>
        </w:trPr>
        <w:tc>
          <w:tcPr>
            <w:tcW w:w="0" w:type="auto"/>
            <w:noWrap/>
            <w:vAlign w:val="center"/>
          </w:tcPr>
          <w:p w14:paraId="39E35A31" w14:textId="77777777" w:rsidR="00846373" w:rsidRPr="003214C4" w:rsidRDefault="00846373" w:rsidP="00FE12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214C4">
              <w:rPr>
                <w:rFonts w:ascii="Arial" w:hAnsi="Arial" w:cs="Arial"/>
                <w:sz w:val="20"/>
                <w:szCs w:val="20"/>
              </w:rPr>
              <w:t>Community &amp; Public Facilities</w:t>
            </w:r>
          </w:p>
        </w:tc>
        <w:tc>
          <w:tcPr>
            <w:tcW w:w="1674" w:type="dxa"/>
            <w:noWrap/>
            <w:vAlign w:val="center"/>
          </w:tcPr>
          <w:p w14:paraId="6207DC72" w14:textId="16678DAA" w:rsidR="00846373" w:rsidRPr="003214C4" w:rsidRDefault="00846373" w:rsidP="00B95FE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214C4">
              <w:rPr>
                <w:rFonts w:ascii="Arial" w:hAnsi="Arial" w:cs="Arial"/>
                <w:sz w:val="20"/>
                <w:szCs w:val="20"/>
              </w:rPr>
              <w:t>$</w:t>
            </w:r>
            <w:r w:rsidR="00A91DE7">
              <w:rPr>
                <w:rFonts w:ascii="Arial" w:hAnsi="Arial" w:cs="Arial"/>
                <w:sz w:val="20"/>
                <w:szCs w:val="20"/>
              </w:rPr>
              <w:t>316,139.37</w:t>
            </w:r>
          </w:p>
        </w:tc>
        <w:tc>
          <w:tcPr>
            <w:tcW w:w="1620" w:type="dxa"/>
            <w:noWrap/>
            <w:vAlign w:val="center"/>
          </w:tcPr>
          <w:p w14:paraId="62A0E8AA" w14:textId="1561A06E" w:rsidR="00846373" w:rsidRPr="003214C4" w:rsidRDefault="00846373" w:rsidP="00B4419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214C4">
              <w:rPr>
                <w:rFonts w:ascii="Arial" w:hAnsi="Arial" w:cs="Arial"/>
                <w:sz w:val="20"/>
                <w:szCs w:val="20"/>
              </w:rPr>
              <w:t>$</w:t>
            </w:r>
            <w:r w:rsidR="00700251">
              <w:rPr>
                <w:rFonts w:ascii="Arial" w:hAnsi="Arial" w:cs="Arial"/>
                <w:sz w:val="20"/>
                <w:szCs w:val="20"/>
              </w:rPr>
              <w:t>71,400</w:t>
            </w:r>
            <w:r w:rsidR="00A01B9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340" w:type="dxa"/>
            <w:noWrap/>
            <w:vAlign w:val="center"/>
          </w:tcPr>
          <w:p w14:paraId="520AA723" w14:textId="1049CC0F" w:rsidR="00846373" w:rsidRPr="003214C4" w:rsidRDefault="00846373" w:rsidP="00FD42C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214C4">
              <w:rPr>
                <w:rFonts w:ascii="Arial" w:hAnsi="Arial" w:cs="Arial"/>
                <w:sz w:val="20"/>
                <w:szCs w:val="20"/>
              </w:rPr>
              <w:t>$</w:t>
            </w:r>
            <w:r w:rsidR="00700251">
              <w:rPr>
                <w:rFonts w:ascii="Arial" w:hAnsi="Arial" w:cs="Arial"/>
                <w:sz w:val="20"/>
                <w:szCs w:val="20"/>
              </w:rPr>
              <w:t>244,739.37</w:t>
            </w:r>
          </w:p>
        </w:tc>
      </w:tr>
      <w:tr w:rsidR="00846373" w:rsidRPr="003214C4" w14:paraId="0BD3DC38" w14:textId="77777777" w:rsidTr="00087B0E">
        <w:trPr>
          <w:trHeight w:val="288"/>
        </w:trPr>
        <w:tc>
          <w:tcPr>
            <w:tcW w:w="0" w:type="auto"/>
            <w:noWrap/>
            <w:vAlign w:val="center"/>
          </w:tcPr>
          <w:p w14:paraId="7F8B6029" w14:textId="77777777" w:rsidR="00846373" w:rsidRPr="003214C4" w:rsidRDefault="00846373" w:rsidP="00FE12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214C4">
              <w:rPr>
                <w:rFonts w:ascii="Arial" w:hAnsi="Arial" w:cs="Arial"/>
                <w:sz w:val="20"/>
                <w:szCs w:val="20"/>
              </w:rPr>
              <w:t>Administration</w:t>
            </w:r>
          </w:p>
        </w:tc>
        <w:tc>
          <w:tcPr>
            <w:tcW w:w="1674" w:type="dxa"/>
            <w:noWrap/>
            <w:vAlign w:val="center"/>
          </w:tcPr>
          <w:p w14:paraId="20F50CE4" w14:textId="22F3631A" w:rsidR="00846373" w:rsidRPr="003214C4" w:rsidRDefault="00846373" w:rsidP="00B95FE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214C4">
              <w:rPr>
                <w:rFonts w:ascii="Arial" w:hAnsi="Arial" w:cs="Arial"/>
                <w:sz w:val="20"/>
                <w:szCs w:val="20"/>
              </w:rPr>
              <w:t>$</w:t>
            </w:r>
            <w:r w:rsidR="00A91DE7">
              <w:rPr>
                <w:rFonts w:ascii="Arial" w:hAnsi="Arial" w:cs="Arial"/>
                <w:sz w:val="20"/>
                <w:szCs w:val="20"/>
              </w:rPr>
              <w:t>98,324.00</w:t>
            </w:r>
          </w:p>
        </w:tc>
        <w:tc>
          <w:tcPr>
            <w:tcW w:w="1620" w:type="dxa"/>
            <w:noWrap/>
            <w:vAlign w:val="center"/>
          </w:tcPr>
          <w:p w14:paraId="73FC5460" w14:textId="559DEE06" w:rsidR="00846373" w:rsidRPr="003214C4" w:rsidRDefault="00846373" w:rsidP="00B4419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214C4">
              <w:rPr>
                <w:rFonts w:ascii="Arial" w:hAnsi="Arial" w:cs="Arial"/>
                <w:sz w:val="20"/>
                <w:szCs w:val="20"/>
              </w:rPr>
              <w:t>$</w:t>
            </w:r>
            <w:r w:rsidR="00A91DE7">
              <w:rPr>
                <w:rFonts w:ascii="Arial" w:hAnsi="Arial" w:cs="Arial"/>
                <w:sz w:val="20"/>
                <w:szCs w:val="20"/>
              </w:rPr>
              <w:t>50,207.17</w:t>
            </w:r>
          </w:p>
        </w:tc>
        <w:tc>
          <w:tcPr>
            <w:tcW w:w="2340" w:type="dxa"/>
            <w:noWrap/>
            <w:vAlign w:val="center"/>
          </w:tcPr>
          <w:p w14:paraId="323DE701" w14:textId="4B465B06" w:rsidR="00846373" w:rsidRPr="003214C4" w:rsidRDefault="00846373" w:rsidP="00B4419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214C4">
              <w:rPr>
                <w:rFonts w:ascii="Arial" w:hAnsi="Arial" w:cs="Arial"/>
                <w:sz w:val="20"/>
                <w:szCs w:val="20"/>
              </w:rPr>
              <w:t>$</w:t>
            </w:r>
            <w:r w:rsidR="00A91DE7">
              <w:rPr>
                <w:rFonts w:ascii="Arial" w:hAnsi="Arial" w:cs="Arial"/>
                <w:sz w:val="20"/>
                <w:szCs w:val="20"/>
              </w:rPr>
              <w:t>48,116.83</w:t>
            </w:r>
          </w:p>
        </w:tc>
      </w:tr>
      <w:tr w:rsidR="00846373" w:rsidRPr="003214C4" w14:paraId="72BA9EDB" w14:textId="77777777" w:rsidTr="00087B0E">
        <w:trPr>
          <w:trHeight w:val="288"/>
        </w:trPr>
        <w:tc>
          <w:tcPr>
            <w:tcW w:w="0" w:type="auto"/>
            <w:noWrap/>
            <w:vAlign w:val="center"/>
          </w:tcPr>
          <w:p w14:paraId="59B4156D" w14:textId="77777777" w:rsidR="00846373" w:rsidRPr="003214C4" w:rsidRDefault="00846373" w:rsidP="00FE12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214C4">
              <w:rPr>
                <w:rFonts w:ascii="Arial" w:hAnsi="Arial" w:cs="Arial"/>
                <w:sz w:val="20"/>
                <w:szCs w:val="20"/>
              </w:rPr>
              <w:t>Public Services</w:t>
            </w:r>
          </w:p>
        </w:tc>
        <w:tc>
          <w:tcPr>
            <w:tcW w:w="1674" w:type="dxa"/>
            <w:noWrap/>
            <w:vAlign w:val="center"/>
          </w:tcPr>
          <w:p w14:paraId="6CA6E291" w14:textId="34377F12" w:rsidR="00846373" w:rsidRPr="009D6444" w:rsidRDefault="007E2001" w:rsidP="00B95FEF">
            <w:pPr>
              <w:rPr>
                <w:rFonts w:ascii="Arial" w:eastAsia="Arial Unicode MS" w:hAnsi="Arial" w:cs="Arial"/>
                <w:sz w:val="20"/>
                <w:szCs w:val="20"/>
                <w:u w:val="single"/>
              </w:rPr>
            </w:pPr>
            <w:r w:rsidRPr="009D6444">
              <w:rPr>
                <w:rFonts w:ascii="Arial" w:hAnsi="Arial" w:cs="Arial"/>
                <w:sz w:val="20"/>
                <w:szCs w:val="20"/>
                <w:u w:val="single"/>
              </w:rPr>
              <w:t>$</w:t>
            </w:r>
            <w:r w:rsidR="00A91DE7">
              <w:rPr>
                <w:rFonts w:ascii="Arial" w:hAnsi="Arial" w:cs="Arial"/>
                <w:sz w:val="20"/>
                <w:szCs w:val="20"/>
                <w:u w:val="single"/>
              </w:rPr>
              <w:t>73,743</w:t>
            </w:r>
            <w:r w:rsidR="00700251">
              <w:rPr>
                <w:rFonts w:ascii="Arial" w:hAnsi="Arial" w:cs="Arial"/>
                <w:sz w:val="20"/>
                <w:szCs w:val="20"/>
                <w:u w:val="single"/>
              </w:rPr>
              <w:t>.00</w:t>
            </w:r>
          </w:p>
        </w:tc>
        <w:tc>
          <w:tcPr>
            <w:tcW w:w="1620" w:type="dxa"/>
            <w:noWrap/>
            <w:vAlign w:val="center"/>
          </w:tcPr>
          <w:p w14:paraId="594ECB10" w14:textId="33FA4B66" w:rsidR="00846373" w:rsidRPr="009D6444" w:rsidRDefault="00846373" w:rsidP="00B4419D">
            <w:pPr>
              <w:rPr>
                <w:rFonts w:ascii="Arial" w:eastAsia="Arial Unicode MS" w:hAnsi="Arial" w:cs="Arial"/>
                <w:sz w:val="20"/>
                <w:szCs w:val="20"/>
                <w:u w:val="single"/>
              </w:rPr>
            </w:pPr>
            <w:r w:rsidRPr="009D6444">
              <w:rPr>
                <w:rFonts w:ascii="Arial" w:hAnsi="Arial" w:cs="Arial"/>
                <w:sz w:val="20"/>
                <w:szCs w:val="20"/>
                <w:u w:val="single"/>
              </w:rPr>
              <w:t>$</w:t>
            </w:r>
            <w:r w:rsidR="00700251">
              <w:rPr>
                <w:rFonts w:ascii="Arial" w:hAnsi="Arial" w:cs="Arial"/>
                <w:sz w:val="20"/>
                <w:szCs w:val="20"/>
                <w:u w:val="single"/>
              </w:rPr>
              <w:t>59,300.48</w:t>
            </w:r>
          </w:p>
        </w:tc>
        <w:tc>
          <w:tcPr>
            <w:tcW w:w="2340" w:type="dxa"/>
            <w:noWrap/>
            <w:vAlign w:val="center"/>
          </w:tcPr>
          <w:p w14:paraId="3ED0FE5A" w14:textId="6C0BB97E" w:rsidR="00846373" w:rsidRPr="009D6444" w:rsidRDefault="00846373" w:rsidP="00FD42CA">
            <w:pPr>
              <w:rPr>
                <w:rFonts w:ascii="Arial" w:eastAsia="Arial Unicode MS" w:hAnsi="Arial" w:cs="Arial"/>
                <w:sz w:val="20"/>
                <w:szCs w:val="20"/>
                <w:u w:val="single"/>
              </w:rPr>
            </w:pPr>
            <w:r w:rsidRPr="009D6444">
              <w:rPr>
                <w:rFonts w:ascii="Arial" w:hAnsi="Arial" w:cs="Arial"/>
                <w:sz w:val="20"/>
                <w:szCs w:val="20"/>
                <w:u w:val="single"/>
              </w:rPr>
              <w:t>$</w:t>
            </w:r>
            <w:r w:rsidR="00700251">
              <w:rPr>
                <w:rFonts w:ascii="Arial" w:hAnsi="Arial" w:cs="Arial"/>
                <w:sz w:val="20"/>
                <w:szCs w:val="20"/>
                <w:u w:val="single"/>
              </w:rPr>
              <w:t>14,442.52</w:t>
            </w:r>
          </w:p>
        </w:tc>
      </w:tr>
      <w:tr w:rsidR="001C3417" w:rsidRPr="003214C4" w14:paraId="03265B89" w14:textId="77777777" w:rsidTr="00087B0E">
        <w:trPr>
          <w:trHeight w:val="288"/>
        </w:trPr>
        <w:tc>
          <w:tcPr>
            <w:tcW w:w="0" w:type="auto"/>
            <w:noWrap/>
            <w:vAlign w:val="center"/>
          </w:tcPr>
          <w:p w14:paraId="7C6D216E" w14:textId="77777777" w:rsidR="001C3417" w:rsidRPr="001C3417" w:rsidRDefault="001C3417" w:rsidP="00FE12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41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74" w:type="dxa"/>
            <w:noWrap/>
            <w:vAlign w:val="center"/>
          </w:tcPr>
          <w:p w14:paraId="01A86C21" w14:textId="7744F47D" w:rsidR="001C3417" w:rsidRPr="001C3417" w:rsidRDefault="001C3417" w:rsidP="00B95FE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C341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A91DE7">
              <w:rPr>
                <w:rFonts w:ascii="Arial" w:hAnsi="Arial" w:cs="Arial"/>
                <w:b/>
                <w:bCs/>
                <w:sz w:val="20"/>
                <w:szCs w:val="20"/>
              </w:rPr>
              <w:t>627,906.37</w:t>
            </w:r>
          </w:p>
        </w:tc>
        <w:tc>
          <w:tcPr>
            <w:tcW w:w="1620" w:type="dxa"/>
            <w:noWrap/>
            <w:vAlign w:val="center"/>
          </w:tcPr>
          <w:p w14:paraId="3548E882" w14:textId="045B5709" w:rsidR="001C3417" w:rsidRPr="001C3417" w:rsidRDefault="001C3417" w:rsidP="00B4419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C341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700251">
              <w:rPr>
                <w:rFonts w:ascii="Arial" w:hAnsi="Arial" w:cs="Arial"/>
                <w:b/>
                <w:bCs/>
                <w:sz w:val="20"/>
                <w:szCs w:val="20"/>
              </w:rPr>
              <w:t>180,907.65</w:t>
            </w:r>
          </w:p>
        </w:tc>
        <w:tc>
          <w:tcPr>
            <w:tcW w:w="2340" w:type="dxa"/>
            <w:noWrap/>
            <w:vAlign w:val="center"/>
          </w:tcPr>
          <w:p w14:paraId="490C97BF" w14:textId="5B7DAD47" w:rsidR="001C3417" w:rsidRPr="001C3417" w:rsidRDefault="001C3417" w:rsidP="00FD42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41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700251">
              <w:rPr>
                <w:rFonts w:ascii="Arial" w:hAnsi="Arial" w:cs="Arial"/>
                <w:b/>
                <w:bCs/>
                <w:sz w:val="20"/>
                <w:szCs w:val="20"/>
              </w:rPr>
              <w:t>446,998.72</w:t>
            </w:r>
          </w:p>
        </w:tc>
      </w:tr>
    </w:tbl>
    <w:p w14:paraId="71924A2B" w14:textId="77777777" w:rsidR="00846373" w:rsidRPr="003214C4" w:rsidRDefault="00846373">
      <w:pPr>
        <w:rPr>
          <w:rFonts w:ascii="Arial" w:hAnsi="Arial" w:cs="Arial"/>
          <w:sz w:val="20"/>
          <w:szCs w:val="20"/>
        </w:rPr>
      </w:pPr>
      <w:r w:rsidRPr="003214C4">
        <w:rPr>
          <w:rFonts w:ascii="Arial" w:hAnsi="Arial" w:cs="Arial"/>
          <w:sz w:val="20"/>
          <w:szCs w:val="20"/>
        </w:rPr>
        <w:t xml:space="preserve">  </w:t>
      </w:r>
      <w:r w:rsidR="00FE12CC" w:rsidRPr="003214C4">
        <w:rPr>
          <w:rFonts w:ascii="Arial" w:hAnsi="Arial" w:cs="Arial"/>
          <w:sz w:val="20"/>
          <w:szCs w:val="20"/>
        </w:rPr>
        <w:t xml:space="preserve"> </w:t>
      </w:r>
      <w:r w:rsidR="00F12832" w:rsidRPr="003214C4">
        <w:rPr>
          <w:rFonts w:ascii="Arial" w:hAnsi="Arial" w:cs="Arial"/>
          <w:sz w:val="20"/>
          <w:szCs w:val="20"/>
        </w:rPr>
        <w:t xml:space="preserve">  </w:t>
      </w:r>
      <w:r w:rsidR="00FE12CC" w:rsidRPr="003214C4">
        <w:rPr>
          <w:rFonts w:ascii="Arial" w:hAnsi="Arial" w:cs="Arial"/>
          <w:sz w:val="20"/>
          <w:szCs w:val="20"/>
        </w:rPr>
        <w:t xml:space="preserve">  </w:t>
      </w:r>
      <w:r w:rsidRPr="003214C4">
        <w:rPr>
          <w:rFonts w:ascii="Arial" w:hAnsi="Arial" w:cs="Arial"/>
          <w:sz w:val="20"/>
          <w:szCs w:val="20"/>
        </w:rPr>
        <w:t xml:space="preserve"> </w:t>
      </w:r>
      <w:r w:rsidR="009D6444">
        <w:rPr>
          <w:rFonts w:ascii="Arial" w:hAnsi="Arial" w:cs="Arial"/>
          <w:sz w:val="20"/>
          <w:szCs w:val="20"/>
        </w:rPr>
        <w:tab/>
      </w:r>
      <w:r w:rsidR="009D6444">
        <w:rPr>
          <w:rFonts w:ascii="Arial" w:hAnsi="Arial" w:cs="Arial"/>
          <w:sz w:val="20"/>
          <w:szCs w:val="20"/>
        </w:rPr>
        <w:tab/>
      </w:r>
      <w:r w:rsidR="009D6444">
        <w:rPr>
          <w:rFonts w:ascii="Arial" w:hAnsi="Arial" w:cs="Arial"/>
          <w:sz w:val="20"/>
          <w:szCs w:val="20"/>
        </w:rPr>
        <w:tab/>
        <w:t xml:space="preserve">          </w:t>
      </w:r>
      <w:r w:rsidR="003827A4">
        <w:rPr>
          <w:rFonts w:ascii="Arial" w:hAnsi="Arial" w:cs="Arial"/>
          <w:sz w:val="20"/>
          <w:szCs w:val="20"/>
        </w:rPr>
        <w:tab/>
      </w:r>
      <w:r w:rsidR="00B4419D" w:rsidRPr="003214C4">
        <w:rPr>
          <w:rFonts w:ascii="Arial" w:hAnsi="Arial" w:cs="Arial"/>
          <w:sz w:val="20"/>
          <w:szCs w:val="20"/>
        </w:rPr>
        <w:t xml:space="preserve"> </w:t>
      </w:r>
      <w:r w:rsidR="009D6444">
        <w:rPr>
          <w:rFonts w:ascii="Arial" w:hAnsi="Arial" w:cs="Arial"/>
          <w:sz w:val="20"/>
          <w:szCs w:val="20"/>
        </w:rPr>
        <w:tab/>
      </w:r>
      <w:r w:rsidR="00F92AAA">
        <w:rPr>
          <w:rFonts w:ascii="Arial" w:hAnsi="Arial" w:cs="Arial"/>
          <w:sz w:val="20"/>
          <w:szCs w:val="20"/>
        </w:rPr>
        <w:tab/>
        <w:t xml:space="preserve">     </w:t>
      </w:r>
    </w:p>
    <w:p w14:paraId="143444B1" w14:textId="77777777" w:rsidR="00962BFF" w:rsidRDefault="002D2649" w:rsidP="002D2649">
      <w:pPr>
        <w:rPr>
          <w:rFonts w:ascii="Arial" w:hAnsi="Arial" w:cs="Arial"/>
          <w:sz w:val="20"/>
          <w:szCs w:val="20"/>
        </w:rPr>
      </w:pPr>
      <w:r w:rsidRPr="003214C4">
        <w:rPr>
          <w:rFonts w:ascii="Arial" w:hAnsi="Arial" w:cs="Arial"/>
          <w:sz w:val="20"/>
          <w:szCs w:val="20"/>
        </w:rPr>
        <w:t xml:space="preserve">The City of Harrisonburg will make reasonable accommodations and services necessary for </w:t>
      </w:r>
      <w:r w:rsidRPr="002D2649">
        <w:rPr>
          <w:rFonts w:ascii="Arial" w:hAnsi="Arial" w:cs="Arial"/>
          <w:sz w:val="20"/>
          <w:szCs w:val="20"/>
        </w:rPr>
        <w:t xml:space="preserve">sensory-impaired and disabled citizens at the public hearing. </w:t>
      </w:r>
      <w:proofErr w:type="gramStart"/>
      <w:r w:rsidRPr="002D2649">
        <w:rPr>
          <w:rFonts w:ascii="Arial" w:hAnsi="Arial" w:cs="Arial"/>
          <w:sz w:val="20"/>
          <w:szCs w:val="20"/>
        </w:rPr>
        <w:t>Persons</w:t>
      </w:r>
      <w:proofErr w:type="gramEnd"/>
      <w:r w:rsidRPr="002D2649">
        <w:rPr>
          <w:rFonts w:ascii="Arial" w:hAnsi="Arial" w:cs="Arial"/>
          <w:sz w:val="20"/>
          <w:szCs w:val="20"/>
        </w:rPr>
        <w:t xml:space="preserve"> requiring such accommodations/services should contact the city at least 5 working days in advance of the hearing. Additionally, interpretation services may be offered upon request and availability.  </w:t>
      </w:r>
      <w:proofErr w:type="gramStart"/>
      <w:r w:rsidRPr="002D2649">
        <w:rPr>
          <w:rFonts w:ascii="Arial" w:hAnsi="Arial" w:cs="Arial"/>
          <w:sz w:val="20"/>
          <w:szCs w:val="20"/>
        </w:rPr>
        <w:t>Persons</w:t>
      </w:r>
      <w:proofErr w:type="gramEnd"/>
      <w:r w:rsidRPr="002D2649">
        <w:rPr>
          <w:rFonts w:ascii="Arial" w:hAnsi="Arial" w:cs="Arial"/>
          <w:sz w:val="20"/>
          <w:szCs w:val="20"/>
        </w:rPr>
        <w:t xml:space="preserve"> requiring such accommodations/services should contact the city at least 4 working days in advance of the hearing. </w:t>
      </w:r>
    </w:p>
    <w:p w14:paraId="343C0874" w14:textId="77777777" w:rsidR="00962BFF" w:rsidRDefault="00962BFF" w:rsidP="002D2649">
      <w:pPr>
        <w:rPr>
          <w:rFonts w:ascii="Arial" w:hAnsi="Arial" w:cs="Arial"/>
          <w:sz w:val="20"/>
          <w:szCs w:val="20"/>
        </w:rPr>
      </w:pPr>
    </w:p>
    <w:p w14:paraId="7E1D0EEC" w14:textId="77777777" w:rsidR="00846373" w:rsidRDefault="002D2649">
      <w:r w:rsidRPr="002D2649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2D2649">
        <w:rPr>
          <w:rFonts w:ascii="Arial" w:hAnsi="Arial" w:cs="Arial"/>
          <w:sz w:val="20"/>
          <w:szCs w:val="20"/>
        </w:rPr>
        <w:t>servicio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D2649">
        <w:rPr>
          <w:rFonts w:ascii="Arial" w:hAnsi="Arial" w:cs="Arial"/>
          <w:sz w:val="20"/>
          <w:szCs w:val="20"/>
        </w:rPr>
        <w:t>interpretación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2649">
        <w:rPr>
          <w:rFonts w:ascii="Arial" w:hAnsi="Arial" w:cs="Arial"/>
          <w:sz w:val="20"/>
          <w:szCs w:val="20"/>
        </w:rPr>
        <w:t>en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Español </w:t>
      </w:r>
      <w:proofErr w:type="spellStart"/>
      <w:r w:rsidRPr="002D2649">
        <w:rPr>
          <w:rFonts w:ascii="Arial" w:hAnsi="Arial" w:cs="Arial"/>
          <w:sz w:val="20"/>
          <w:szCs w:val="20"/>
        </w:rPr>
        <w:t>está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disponible para las </w:t>
      </w:r>
      <w:proofErr w:type="spellStart"/>
      <w:r w:rsidRPr="002D2649">
        <w:rPr>
          <w:rFonts w:ascii="Arial" w:hAnsi="Arial" w:cs="Arial"/>
          <w:sz w:val="20"/>
          <w:szCs w:val="20"/>
        </w:rPr>
        <w:t>reuniones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de la Municipalidad de la Ciudad. Para </w:t>
      </w:r>
      <w:proofErr w:type="spellStart"/>
      <w:r w:rsidRPr="002D2649">
        <w:rPr>
          <w:rFonts w:ascii="Arial" w:hAnsi="Arial" w:cs="Arial"/>
          <w:sz w:val="20"/>
          <w:szCs w:val="20"/>
        </w:rPr>
        <w:t>garantizar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2D2649">
        <w:rPr>
          <w:rFonts w:ascii="Arial" w:hAnsi="Arial" w:cs="Arial"/>
          <w:sz w:val="20"/>
          <w:szCs w:val="20"/>
        </w:rPr>
        <w:t>los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2649">
        <w:rPr>
          <w:rFonts w:ascii="Arial" w:hAnsi="Arial" w:cs="Arial"/>
          <w:sz w:val="20"/>
          <w:szCs w:val="20"/>
        </w:rPr>
        <w:t>intérpretes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2649">
        <w:rPr>
          <w:rFonts w:ascii="Arial" w:hAnsi="Arial" w:cs="Arial"/>
          <w:sz w:val="20"/>
          <w:szCs w:val="20"/>
        </w:rPr>
        <w:t>estén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2649">
        <w:rPr>
          <w:rFonts w:ascii="Arial" w:hAnsi="Arial" w:cs="Arial"/>
          <w:sz w:val="20"/>
          <w:szCs w:val="20"/>
        </w:rPr>
        <w:t>disponibles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2649">
        <w:rPr>
          <w:rFonts w:ascii="Arial" w:hAnsi="Arial" w:cs="Arial"/>
          <w:sz w:val="20"/>
          <w:szCs w:val="20"/>
        </w:rPr>
        <w:t>en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2D2649">
        <w:rPr>
          <w:rFonts w:ascii="Arial" w:hAnsi="Arial" w:cs="Arial"/>
          <w:sz w:val="20"/>
          <w:szCs w:val="20"/>
        </w:rPr>
        <w:t>reuniones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D2649">
        <w:rPr>
          <w:rFonts w:ascii="Arial" w:hAnsi="Arial" w:cs="Arial"/>
          <w:sz w:val="20"/>
          <w:szCs w:val="20"/>
        </w:rPr>
        <w:t>los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2649">
        <w:rPr>
          <w:rFonts w:ascii="Arial" w:hAnsi="Arial" w:cs="Arial"/>
          <w:sz w:val="20"/>
          <w:szCs w:val="20"/>
        </w:rPr>
        <w:t>interesados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2649">
        <w:rPr>
          <w:rFonts w:ascii="Arial" w:hAnsi="Arial" w:cs="Arial"/>
          <w:sz w:val="20"/>
          <w:szCs w:val="20"/>
        </w:rPr>
        <w:t>deben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2649">
        <w:rPr>
          <w:rFonts w:ascii="Arial" w:hAnsi="Arial" w:cs="Arial"/>
          <w:sz w:val="20"/>
          <w:szCs w:val="20"/>
        </w:rPr>
        <w:t>solicitar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2649">
        <w:rPr>
          <w:rFonts w:ascii="Arial" w:hAnsi="Arial" w:cs="Arial"/>
          <w:sz w:val="20"/>
          <w:szCs w:val="20"/>
        </w:rPr>
        <w:t>los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2649">
        <w:rPr>
          <w:rFonts w:ascii="Arial" w:hAnsi="Arial" w:cs="Arial"/>
          <w:sz w:val="20"/>
          <w:szCs w:val="20"/>
        </w:rPr>
        <w:t>servicios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2649">
        <w:rPr>
          <w:rFonts w:ascii="Arial" w:hAnsi="Arial" w:cs="Arial"/>
          <w:sz w:val="20"/>
          <w:szCs w:val="20"/>
        </w:rPr>
        <w:t>por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lo </w:t>
      </w:r>
      <w:proofErr w:type="spellStart"/>
      <w:r w:rsidRPr="002D2649">
        <w:rPr>
          <w:rFonts w:ascii="Arial" w:hAnsi="Arial" w:cs="Arial"/>
          <w:sz w:val="20"/>
          <w:szCs w:val="20"/>
        </w:rPr>
        <w:t>menos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cuatro (4) días de </w:t>
      </w:r>
      <w:proofErr w:type="spellStart"/>
      <w:r w:rsidRPr="002D2649">
        <w:rPr>
          <w:rFonts w:ascii="Arial" w:hAnsi="Arial" w:cs="Arial"/>
          <w:sz w:val="20"/>
          <w:szCs w:val="20"/>
        </w:rPr>
        <w:t>calendario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antes de la </w:t>
      </w:r>
      <w:proofErr w:type="spellStart"/>
      <w:r w:rsidRPr="002D2649">
        <w:rPr>
          <w:rFonts w:ascii="Arial" w:hAnsi="Arial" w:cs="Arial"/>
          <w:sz w:val="20"/>
          <w:szCs w:val="20"/>
        </w:rPr>
        <w:t>reunión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D2649">
        <w:rPr>
          <w:rFonts w:ascii="Arial" w:hAnsi="Arial" w:cs="Arial"/>
          <w:sz w:val="20"/>
          <w:szCs w:val="20"/>
        </w:rPr>
        <w:t>poniéndose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2649">
        <w:rPr>
          <w:rFonts w:ascii="Arial" w:hAnsi="Arial" w:cs="Arial"/>
          <w:sz w:val="20"/>
          <w:szCs w:val="20"/>
        </w:rPr>
        <w:t>en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2649">
        <w:rPr>
          <w:rFonts w:ascii="Arial" w:hAnsi="Arial" w:cs="Arial"/>
          <w:sz w:val="20"/>
          <w:szCs w:val="20"/>
        </w:rPr>
        <w:t>contacto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con la </w:t>
      </w:r>
      <w:proofErr w:type="spellStart"/>
      <w:r w:rsidRPr="002D2649">
        <w:rPr>
          <w:rFonts w:ascii="Arial" w:hAnsi="Arial" w:cs="Arial"/>
          <w:sz w:val="20"/>
          <w:szCs w:val="20"/>
        </w:rPr>
        <w:t>secretaria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de la Municipalidad al 540-432-7701 o </w:t>
      </w:r>
      <w:proofErr w:type="spellStart"/>
      <w:r w:rsidRPr="002D2649">
        <w:rPr>
          <w:rFonts w:ascii="Arial" w:hAnsi="Arial" w:cs="Arial"/>
          <w:sz w:val="20"/>
          <w:szCs w:val="20"/>
        </w:rPr>
        <w:t>enviando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2649">
        <w:rPr>
          <w:rFonts w:ascii="Arial" w:hAnsi="Arial" w:cs="Arial"/>
          <w:sz w:val="20"/>
          <w:szCs w:val="20"/>
        </w:rPr>
        <w:t>una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2649">
        <w:rPr>
          <w:rFonts w:ascii="Arial" w:hAnsi="Arial" w:cs="Arial"/>
          <w:sz w:val="20"/>
          <w:szCs w:val="20"/>
        </w:rPr>
        <w:t>solicitud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2649">
        <w:rPr>
          <w:rFonts w:ascii="Arial" w:hAnsi="Arial" w:cs="Arial"/>
          <w:sz w:val="20"/>
          <w:szCs w:val="20"/>
        </w:rPr>
        <w:t>en</w:t>
      </w:r>
      <w:proofErr w:type="spellEnd"/>
      <w:r w:rsidRPr="002D26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2649">
        <w:rPr>
          <w:rFonts w:ascii="Arial" w:hAnsi="Arial" w:cs="Arial"/>
          <w:sz w:val="20"/>
          <w:szCs w:val="20"/>
        </w:rPr>
        <w:t>línea</w:t>
      </w:r>
      <w:proofErr w:type="spellEnd"/>
      <w:r w:rsidRPr="002D2649">
        <w:rPr>
          <w:rFonts w:ascii="Arial" w:hAnsi="Arial" w:cs="Arial"/>
          <w:sz w:val="20"/>
          <w:szCs w:val="20"/>
        </w:rPr>
        <w:t>.</w:t>
      </w:r>
    </w:p>
    <w:sectPr w:rsidR="008463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73"/>
    <w:rsid w:val="000462F3"/>
    <w:rsid w:val="00054271"/>
    <w:rsid w:val="00087B0E"/>
    <w:rsid w:val="0009467B"/>
    <w:rsid w:val="000B1ECA"/>
    <w:rsid w:val="001207E5"/>
    <w:rsid w:val="00151E02"/>
    <w:rsid w:val="00152EEF"/>
    <w:rsid w:val="00154574"/>
    <w:rsid w:val="001800BD"/>
    <w:rsid w:val="001C3417"/>
    <w:rsid w:val="001F0AC1"/>
    <w:rsid w:val="00206222"/>
    <w:rsid w:val="00214E8C"/>
    <w:rsid w:val="002D2649"/>
    <w:rsid w:val="002D6DF7"/>
    <w:rsid w:val="002E051A"/>
    <w:rsid w:val="002F565E"/>
    <w:rsid w:val="00301B53"/>
    <w:rsid w:val="00304474"/>
    <w:rsid w:val="003214C4"/>
    <w:rsid w:val="0032367D"/>
    <w:rsid w:val="0032741E"/>
    <w:rsid w:val="00344B04"/>
    <w:rsid w:val="00357DE8"/>
    <w:rsid w:val="00377A36"/>
    <w:rsid w:val="003827A4"/>
    <w:rsid w:val="003866D0"/>
    <w:rsid w:val="00391925"/>
    <w:rsid w:val="00392322"/>
    <w:rsid w:val="0039484F"/>
    <w:rsid w:val="0040630E"/>
    <w:rsid w:val="004179AE"/>
    <w:rsid w:val="0043650E"/>
    <w:rsid w:val="00455594"/>
    <w:rsid w:val="00464B45"/>
    <w:rsid w:val="00464CBD"/>
    <w:rsid w:val="00471674"/>
    <w:rsid w:val="004959FA"/>
    <w:rsid w:val="004A0D26"/>
    <w:rsid w:val="004C15F1"/>
    <w:rsid w:val="005133BF"/>
    <w:rsid w:val="005140A7"/>
    <w:rsid w:val="005474E0"/>
    <w:rsid w:val="005761FB"/>
    <w:rsid w:val="00584B36"/>
    <w:rsid w:val="005A5CC4"/>
    <w:rsid w:val="005F63CB"/>
    <w:rsid w:val="006257E5"/>
    <w:rsid w:val="0065188D"/>
    <w:rsid w:val="0067353B"/>
    <w:rsid w:val="00687B91"/>
    <w:rsid w:val="00696902"/>
    <w:rsid w:val="006B61C3"/>
    <w:rsid w:val="006F0CC0"/>
    <w:rsid w:val="00700251"/>
    <w:rsid w:val="00756DCF"/>
    <w:rsid w:val="007937AB"/>
    <w:rsid w:val="007A3611"/>
    <w:rsid w:val="007C3954"/>
    <w:rsid w:val="007E2001"/>
    <w:rsid w:val="008044E2"/>
    <w:rsid w:val="00841CE4"/>
    <w:rsid w:val="00846373"/>
    <w:rsid w:val="008501BC"/>
    <w:rsid w:val="008766D3"/>
    <w:rsid w:val="008E28BA"/>
    <w:rsid w:val="00907701"/>
    <w:rsid w:val="0093301C"/>
    <w:rsid w:val="00962BFF"/>
    <w:rsid w:val="009728DC"/>
    <w:rsid w:val="009934F6"/>
    <w:rsid w:val="009948B4"/>
    <w:rsid w:val="009A0F79"/>
    <w:rsid w:val="009A24BF"/>
    <w:rsid w:val="009C589C"/>
    <w:rsid w:val="009D4782"/>
    <w:rsid w:val="009D6444"/>
    <w:rsid w:val="009F0316"/>
    <w:rsid w:val="009F5504"/>
    <w:rsid w:val="009F5A55"/>
    <w:rsid w:val="00A01B9F"/>
    <w:rsid w:val="00A146C0"/>
    <w:rsid w:val="00A55E55"/>
    <w:rsid w:val="00A9062E"/>
    <w:rsid w:val="00A91DE7"/>
    <w:rsid w:val="00B3259A"/>
    <w:rsid w:val="00B4419D"/>
    <w:rsid w:val="00B71B2C"/>
    <w:rsid w:val="00B84745"/>
    <w:rsid w:val="00B95FEF"/>
    <w:rsid w:val="00BF093E"/>
    <w:rsid w:val="00C26A28"/>
    <w:rsid w:val="00C96E52"/>
    <w:rsid w:val="00CD7C40"/>
    <w:rsid w:val="00D1054B"/>
    <w:rsid w:val="00D11F08"/>
    <w:rsid w:val="00D3291B"/>
    <w:rsid w:val="00D4223A"/>
    <w:rsid w:val="00DD35CE"/>
    <w:rsid w:val="00DD7152"/>
    <w:rsid w:val="00E120E2"/>
    <w:rsid w:val="00E266D4"/>
    <w:rsid w:val="00E449C9"/>
    <w:rsid w:val="00E51160"/>
    <w:rsid w:val="00E76661"/>
    <w:rsid w:val="00ED2412"/>
    <w:rsid w:val="00EE5B88"/>
    <w:rsid w:val="00F12832"/>
    <w:rsid w:val="00F64FB6"/>
    <w:rsid w:val="00F92AAA"/>
    <w:rsid w:val="00FA348F"/>
    <w:rsid w:val="00FD42CA"/>
    <w:rsid w:val="00FE12CC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977DE"/>
  <w15:chartTrackingRefBased/>
  <w15:docId w15:val="{F50806F0-5E13-4978-97B4-F25CB06B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FE1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ookTitle">
    <w:name w:val="Book Title"/>
    <w:uiPriority w:val="33"/>
    <w:qFormat/>
    <w:rsid w:val="007A3611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6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Comment Period</vt:lpstr>
    </vt:vector>
  </TitlesOfParts>
  <Company>Shenandoah University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Comment Period</dc:title>
  <dc:subject/>
  <dc:creator>mshickle</dc:creator>
  <cp:keywords/>
  <cp:lastModifiedBy>Pamela S. Ulmer</cp:lastModifiedBy>
  <cp:revision>2</cp:revision>
  <cp:lastPrinted>2022-09-29T18:46:00Z</cp:lastPrinted>
  <dcterms:created xsi:type="dcterms:W3CDTF">2025-09-02T18:05:00Z</dcterms:created>
  <dcterms:modified xsi:type="dcterms:W3CDTF">2025-09-02T18:05:00Z</dcterms:modified>
</cp:coreProperties>
</file>